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1D898" w14:textId="36D2AAE5"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Issuing Bank:</w:t>
      </w:r>
      <w:r w:rsidR="00757189">
        <w:rPr>
          <w:rFonts w:ascii="Bookman Old Style" w:eastAsia="Times New Roman" w:hAnsi="Bookman Old Style" w:cs="Times New Roman"/>
          <w:color w:val="000000"/>
          <w:sz w:val="24"/>
          <w:szCs w:val="24"/>
          <w:lang w:eastAsia="tr-TR"/>
        </w:rPr>
        <w:tab/>
      </w:r>
      <w:r w:rsidRPr="00226EC8">
        <w:rPr>
          <w:rFonts w:ascii="Bookman Old Style" w:eastAsia="Times New Roman" w:hAnsi="Bookman Old Style" w:cs="Times New Roman"/>
          <w:color w:val="000000"/>
          <w:sz w:val="24"/>
          <w:szCs w:val="24"/>
          <w:lang w:eastAsia="tr-TR"/>
        </w:rPr>
        <w:t xml:space="preserve"> </w:t>
      </w:r>
      <w:r w:rsidR="00757189">
        <w:rPr>
          <w:rFonts w:ascii="Bookman Old Style" w:eastAsia="Times New Roman" w:hAnsi="Bookman Old Style" w:cs="Times New Roman"/>
          <w:color w:val="000000"/>
          <w:sz w:val="24"/>
          <w:szCs w:val="24"/>
          <w:lang w:eastAsia="tr-TR"/>
        </w:rPr>
        <w:tab/>
      </w:r>
      <w:r w:rsidRPr="00226EC8">
        <w:rPr>
          <w:rFonts w:ascii="Bookman Old Style" w:eastAsia="Times New Roman" w:hAnsi="Bookman Old Style" w:cs="Times New Roman"/>
          <w:color w:val="000000"/>
          <w:sz w:val="24"/>
          <w:szCs w:val="24"/>
          <w:lang w:eastAsia="tr-TR"/>
        </w:rPr>
        <w:t>XYZ Bank, Country S</w:t>
      </w:r>
      <w:r w:rsidRPr="00226EC8">
        <w:rPr>
          <w:rFonts w:ascii="Bookman Old Style" w:eastAsia="Times New Roman" w:hAnsi="Bookman Old Style" w:cs="Times New Roman"/>
          <w:color w:val="000000"/>
          <w:sz w:val="24"/>
          <w:szCs w:val="24"/>
          <w:lang w:eastAsia="tr-TR"/>
        </w:rPr>
        <w:br/>
        <w:t xml:space="preserve">Advising Bank: </w:t>
      </w:r>
      <w:r w:rsidR="00757189">
        <w:rPr>
          <w:rFonts w:ascii="Bookman Old Style" w:eastAsia="Times New Roman" w:hAnsi="Bookman Old Style" w:cs="Times New Roman"/>
          <w:color w:val="000000"/>
          <w:sz w:val="24"/>
          <w:szCs w:val="24"/>
          <w:lang w:eastAsia="tr-TR"/>
        </w:rPr>
        <w:tab/>
      </w:r>
      <w:r w:rsidR="00757189">
        <w:rPr>
          <w:rFonts w:ascii="Bookman Old Style" w:eastAsia="Times New Roman" w:hAnsi="Bookman Old Style" w:cs="Times New Roman"/>
          <w:color w:val="000000"/>
          <w:sz w:val="24"/>
          <w:szCs w:val="24"/>
          <w:lang w:eastAsia="tr-TR"/>
        </w:rPr>
        <w:tab/>
      </w:r>
      <w:r w:rsidRPr="00226EC8">
        <w:rPr>
          <w:rFonts w:ascii="Bookman Old Style" w:eastAsia="Times New Roman" w:hAnsi="Bookman Old Style" w:cs="Times New Roman"/>
          <w:color w:val="000000"/>
          <w:sz w:val="24"/>
          <w:szCs w:val="24"/>
          <w:lang w:eastAsia="tr-TR"/>
        </w:rPr>
        <w:t>DEF Bank, Country E</w:t>
      </w:r>
      <w:r w:rsidRPr="00226EC8">
        <w:rPr>
          <w:rFonts w:ascii="Bookman Old Style" w:eastAsia="Times New Roman" w:hAnsi="Bookman Old Style" w:cs="Times New Roman"/>
          <w:color w:val="000000"/>
          <w:sz w:val="24"/>
          <w:szCs w:val="24"/>
          <w:lang w:eastAsia="tr-TR"/>
        </w:rPr>
        <w:br/>
        <w:t>Second Advising Bank: GHI Bank, Country U</w:t>
      </w:r>
      <w:r w:rsidRPr="00226EC8">
        <w:rPr>
          <w:rFonts w:ascii="Bookman Old Style" w:eastAsia="Times New Roman" w:hAnsi="Bookman Old Style" w:cs="Times New Roman"/>
          <w:color w:val="000000"/>
          <w:sz w:val="24"/>
          <w:szCs w:val="24"/>
          <w:lang w:eastAsia="tr-TR"/>
        </w:rPr>
        <w:br/>
        <w:t xml:space="preserve">Nominated Bank: </w:t>
      </w:r>
      <w:r w:rsidR="00757189">
        <w:rPr>
          <w:rFonts w:ascii="Bookman Old Style" w:eastAsia="Times New Roman" w:hAnsi="Bookman Old Style" w:cs="Times New Roman"/>
          <w:color w:val="000000"/>
          <w:sz w:val="24"/>
          <w:szCs w:val="24"/>
          <w:lang w:eastAsia="tr-TR"/>
        </w:rPr>
        <w:tab/>
      </w:r>
      <w:r w:rsidRPr="00226EC8">
        <w:rPr>
          <w:rFonts w:ascii="Bookman Old Style" w:eastAsia="Times New Roman" w:hAnsi="Bookman Old Style" w:cs="Times New Roman"/>
          <w:color w:val="000000"/>
          <w:sz w:val="24"/>
          <w:szCs w:val="24"/>
          <w:lang w:eastAsia="tr-TR"/>
        </w:rPr>
        <w:t>FNB Bank, Country P</w:t>
      </w:r>
      <w:r w:rsidRPr="00226EC8">
        <w:rPr>
          <w:rFonts w:ascii="Bookman Old Style" w:eastAsia="Times New Roman" w:hAnsi="Bookman Old Style" w:cs="Times New Roman"/>
          <w:color w:val="000000"/>
          <w:sz w:val="24"/>
          <w:szCs w:val="24"/>
          <w:lang w:eastAsia="tr-TR"/>
        </w:rPr>
        <w:br/>
        <w:t>Case Particulars:</w:t>
      </w:r>
      <w:r w:rsidRPr="00226EC8">
        <w:rPr>
          <w:rFonts w:ascii="Bookman Old Style" w:eastAsia="Times New Roman" w:hAnsi="Bookman Old Style" w:cs="Times New Roman"/>
          <w:color w:val="000000"/>
          <w:sz w:val="24"/>
          <w:szCs w:val="24"/>
          <w:lang w:eastAsia="tr-TR"/>
        </w:rPr>
        <w:br/>
        <w:t xml:space="preserve">LC amount: </w:t>
      </w:r>
      <w:r w:rsidR="00757189">
        <w:rPr>
          <w:rFonts w:ascii="Bookman Old Style" w:eastAsia="Times New Roman" w:hAnsi="Bookman Old Style" w:cs="Times New Roman"/>
          <w:color w:val="000000"/>
          <w:sz w:val="24"/>
          <w:szCs w:val="24"/>
          <w:lang w:eastAsia="tr-TR"/>
        </w:rPr>
        <w:tab/>
      </w:r>
      <w:r w:rsidR="00757189">
        <w:rPr>
          <w:rFonts w:ascii="Bookman Old Style" w:eastAsia="Times New Roman" w:hAnsi="Bookman Old Style" w:cs="Times New Roman"/>
          <w:color w:val="000000"/>
          <w:sz w:val="24"/>
          <w:szCs w:val="24"/>
          <w:lang w:eastAsia="tr-TR"/>
        </w:rPr>
        <w:tab/>
      </w:r>
      <w:r w:rsidRPr="00226EC8">
        <w:rPr>
          <w:rFonts w:ascii="Bookman Old Style" w:eastAsia="Times New Roman" w:hAnsi="Bookman Old Style" w:cs="Times New Roman"/>
          <w:color w:val="000000"/>
          <w:sz w:val="24"/>
          <w:szCs w:val="24"/>
          <w:lang w:eastAsia="tr-TR"/>
        </w:rPr>
        <w:t>USD 582,125.00</w:t>
      </w:r>
      <w:r w:rsidRPr="00226EC8">
        <w:rPr>
          <w:rFonts w:ascii="Bookman Old Style" w:eastAsia="Times New Roman" w:hAnsi="Bookman Old Style" w:cs="Times New Roman"/>
          <w:color w:val="000000"/>
          <w:sz w:val="24"/>
          <w:szCs w:val="24"/>
          <w:lang w:eastAsia="tr-TR"/>
        </w:rPr>
        <w:br/>
        <w:t xml:space="preserve">Tenor: </w:t>
      </w:r>
      <w:r w:rsidR="00757189">
        <w:rPr>
          <w:rFonts w:ascii="Bookman Old Style" w:eastAsia="Times New Roman" w:hAnsi="Bookman Old Style" w:cs="Times New Roman"/>
          <w:color w:val="000000"/>
          <w:sz w:val="24"/>
          <w:szCs w:val="24"/>
          <w:lang w:eastAsia="tr-TR"/>
        </w:rPr>
        <w:tab/>
      </w:r>
      <w:r w:rsidR="00757189">
        <w:rPr>
          <w:rFonts w:ascii="Bookman Old Style" w:eastAsia="Times New Roman" w:hAnsi="Bookman Old Style" w:cs="Times New Roman"/>
          <w:color w:val="000000"/>
          <w:sz w:val="24"/>
          <w:szCs w:val="24"/>
          <w:lang w:eastAsia="tr-TR"/>
        </w:rPr>
        <w:tab/>
      </w:r>
      <w:r w:rsidR="00757189">
        <w:rPr>
          <w:rFonts w:ascii="Bookman Old Style" w:eastAsia="Times New Roman" w:hAnsi="Bookman Old Style" w:cs="Times New Roman"/>
          <w:color w:val="000000"/>
          <w:sz w:val="24"/>
          <w:szCs w:val="24"/>
          <w:lang w:eastAsia="tr-TR"/>
        </w:rPr>
        <w:tab/>
      </w:r>
      <w:r w:rsidRPr="00226EC8">
        <w:rPr>
          <w:rFonts w:ascii="Bookman Old Style" w:eastAsia="Times New Roman" w:hAnsi="Bookman Old Style" w:cs="Times New Roman"/>
          <w:color w:val="000000"/>
          <w:sz w:val="24"/>
          <w:szCs w:val="24"/>
          <w:lang w:eastAsia="tr-TR"/>
        </w:rPr>
        <w:t>60 days from bill of lading date</w:t>
      </w:r>
      <w:r w:rsidRPr="00226EC8">
        <w:rPr>
          <w:rFonts w:ascii="Bookman Old Style" w:eastAsia="Times New Roman" w:hAnsi="Bookman Old Style" w:cs="Times New Roman"/>
          <w:color w:val="000000"/>
          <w:sz w:val="24"/>
          <w:szCs w:val="24"/>
          <w:lang w:eastAsia="tr-TR"/>
        </w:rPr>
        <w:br/>
        <w:t xml:space="preserve">Maturity date: </w:t>
      </w:r>
      <w:r w:rsidR="00757189">
        <w:rPr>
          <w:rFonts w:ascii="Bookman Old Style" w:eastAsia="Times New Roman" w:hAnsi="Bookman Old Style" w:cs="Times New Roman"/>
          <w:color w:val="000000"/>
          <w:sz w:val="24"/>
          <w:szCs w:val="24"/>
          <w:lang w:eastAsia="tr-TR"/>
        </w:rPr>
        <w:tab/>
      </w:r>
      <w:r w:rsidR="00757189">
        <w:rPr>
          <w:rFonts w:ascii="Bookman Old Style" w:eastAsia="Times New Roman" w:hAnsi="Bookman Old Style" w:cs="Times New Roman"/>
          <w:color w:val="000000"/>
          <w:sz w:val="24"/>
          <w:szCs w:val="24"/>
          <w:lang w:eastAsia="tr-TR"/>
        </w:rPr>
        <w:tab/>
      </w:r>
      <w:r w:rsidRPr="00226EC8">
        <w:rPr>
          <w:rFonts w:ascii="Bookman Old Style" w:eastAsia="Times New Roman" w:hAnsi="Bookman Old Style" w:cs="Times New Roman"/>
          <w:color w:val="000000"/>
          <w:sz w:val="24"/>
          <w:szCs w:val="24"/>
          <w:lang w:eastAsia="tr-TR"/>
        </w:rPr>
        <w:t>16-Oct-2017</w:t>
      </w:r>
      <w:r w:rsidRPr="00226EC8">
        <w:rPr>
          <w:rFonts w:ascii="Bookman Old Style" w:eastAsia="Times New Roman" w:hAnsi="Bookman Old Style" w:cs="Times New Roman"/>
          <w:color w:val="000000"/>
          <w:sz w:val="24"/>
          <w:szCs w:val="24"/>
          <w:lang w:eastAsia="tr-TR"/>
        </w:rPr>
        <w:br/>
        <w:t xml:space="preserve">Bill amount: </w:t>
      </w:r>
      <w:r w:rsidR="00757189">
        <w:rPr>
          <w:rFonts w:ascii="Bookman Old Style" w:eastAsia="Times New Roman" w:hAnsi="Bookman Old Style" w:cs="Times New Roman"/>
          <w:color w:val="000000"/>
          <w:sz w:val="24"/>
          <w:szCs w:val="24"/>
          <w:lang w:eastAsia="tr-TR"/>
        </w:rPr>
        <w:tab/>
      </w:r>
      <w:r w:rsidR="00757189">
        <w:rPr>
          <w:rFonts w:ascii="Bookman Old Style" w:eastAsia="Times New Roman" w:hAnsi="Bookman Old Style" w:cs="Times New Roman"/>
          <w:color w:val="000000"/>
          <w:sz w:val="24"/>
          <w:szCs w:val="24"/>
          <w:lang w:eastAsia="tr-TR"/>
        </w:rPr>
        <w:tab/>
      </w:r>
      <w:r w:rsidRPr="00226EC8">
        <w:rPr>
          <w:rFonts w:ascii="Bookman Old Style" w:eastAsia="Times New Roman" w:hAnsi="Bookman Old Style" w:cs="Times New Roman"/>
          <w:color w:val="000000"/>
          <w:sz w:val="24"/>
          <w:szCs w:val="24"/>
          <w:lang w:eastAsia="tr-TR"/>
        </w:rPr>
        <w:t>USD 582,125.00</w:t>
      </w:r>
      <w:r w:rsidRPr="00226EC8">
        <w:rPr>
          <w:rFonts w:ascii="Bookman Old Style" w:eastAsia="Times New Roman" w:hAnsi="Bookman Old Style" w:cs="Times New Roman"/>
          <w:color w:val="000000"/>
          <w:sz w:val="24"/>
          <w:szCs w:val="24"/>
          <w:lang w:eastAsia="tr-TR"/>
        </w:rPr>
        <w:br/>
      </w:r>
      <w:r w:rsidR="00757189">
        <w:rPr>
          <w:rFonts w:ascii="Bookman Old Style" w:eastAsia="Times New Roman" w:hAnsi="Bookman Old Style" w:cs="Times New Roman"/>
          <w:color w:val="000000"/>
          <w:sz w:val="24"/>
          <w:szCs w:val="24"/>
          <w:lang w:eastAsia="tr-TR"/>
        </w:rPr>
        <w:t xml:space="preserve"> </w:t>
      </w:r>
    </w:p>
    <w:p w14:paraId="7FEF025A"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 xml:space="preserve">Görevli banka bir akreditifi mt710 aracılığıyla alır 6 July 20xx de </w:t>
      </w:r>
      <w:r w:rsidRPr="00226EC8">
        <w:rPr>
          <w:rFonts w:ascii="Bookman Old Style" w:eastAsia="Times New Roman" w:hAnsi="Bookman Old Style" w:cs="Times New Roman"/>
          <w:color w:val="000000"/>
          <w:sz w:val="24"/>
          <w:szCs w:val="24"/>
          <w:u w:val="single"/>
          <w:lang w:eastAsia="tr-TR"/>
        </w:rPr>
        <w:t>taahhüt olmadan</w:t>
      </w:r>
      <w:r w:rsidRPr="00226EC8">
        <w:rPr>
          <w:rFonts w:ascii="Bookman Old Style" w:eastAsia="Times New Roman" w:hAnsi="Bookman Old Style" w:cs="Times New Roman"/>
          <w:color w:val="000000"/>
          <w:sz w:val="24"/>
          <w:szCs w:val="24"/>
          <w:lang w:eastAsia="tr-TR"/>
        </w:rPr>
        <w:t xml:space="preserve"> ihbar eder. 17 july 20xx de lehtar USD.582.125 iştira ve akabinde amir bankaya gönderilmek üzere belge ibraz eder. Görevli banka iştira etmeden belgeleri 18 August 20 tarihinde S ülkesindeki posta adresine kurye ile gönderir. 21 August 20xx’de kurye doğru adres ister, adres yoktur. 22 august 20xx’de görevli banka muhabir ilişkileri adresi doğrulamak için amir banka ile temasa geçer. Amir banka adreslerini S ülkesinden M ülkesine taşıdıklarını iletir. 25 August 20xx de belgeler Amir bankaya teslim edilir. 30 Aug 20xx de amir banka mt998 ile vadeyi 16 Oct 20xx teyit eder. Vade geldiğinde ödeme yapılmaz, görevli banka akıbet sorar, amir banka alıcı ve satıcının kendi aralarında akreditifin dışında anlaşacağını, ödeme yapılırsa bilgi vereceklerini iletir. Görevli banka böyle bir şey olmayacağını, akreditif altında amir bankanın talimatlarına uygun ödeme yapması gerektiğini söyler. Amir banka kendilerine alıcı ve satıcı tarafından feragatname (release) verildiğini, ödemenin kendi aralarında halledileceğini tekrarlar. Görevli banka konuyu araştıracaklarını ancak amir bankanın taahhüdü altında ödeme yapması gerektiğini belirtir. </w:t>
      </w:r>
    </w:p>
    <w:p w14:paraId="0F3A2D4F"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Görevli banka araştırma yaptığını bildirir ayrıca şunları ekler:</w:t>
      </w:r>
    </w:p>
    <w:p w14:paraId="45E8F7DB"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Alıcı sahtecilik yapmıştır ve amir bankanın hukuk bölümünde dava dosyasının numarası vardır,</w:t>
      </w:r>
    </w:p>
    <w:p w14:paraId="15796354"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Alıcı kötü niyetlidir, amir bankayı aldatmak için lehtarı işin içine katmıştır,</w:t>
      </w:r>
    </w:p>
    <w:p w14:paraId="6CE44E07"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Amirin ödeme yapacağı doğru değildir, dolandırıcılık yapmıştır,</w:t>
      </w:r>
    </w:p>
    <w:p w14:paraId="0D924B72"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 xml:space="preserve">Amir bankanın yapacaklarını bir plan dahilinde görevli bankanın hukuk bölümüne iletilmesi istenir. Amir banka bir plan üzerinde çalıştıklarını iletir. Daha sonra amiri dava ettiklerini, davanın devam ettiğini iletirler.  </w:t>
      </w:r>
    </w:p>
    <w:p w14:paraId="00A173D9" w14:textId="516454AA" w:rsidR="00226EC8" w:rsidRPr="00226EC8" w:rsidRDefault="006206BD" w:rsidP="00226EC8">
      <w:pPr>
        <w:spacing w:after="0" w:line="240" w:lineRule="auto"/>
        <w:rPr>
          <w:rFonts w:ascii="Bookman Old Style" w:eastAsia="Times New Roman" w:hAnsi="Bookman Old Style" w:cs="Times New Roman"/>
          <w:color w:val="000000"/>
          <w:sz w:val="24"/>
          <w:szCs w:val="24"/>
          <w:lang w:eastAsia="tr-TR"/>
        </w:rPr>
      </w:pPr>
      <w:r>
        <w:rPr>
          <w:rFonts w:ascii="Bookman Old Style" w:eastAsia="Times New Roman" w:hAnsi="Bookman Old Style" w:cs="Times New Roman"/>
          <w:color w:val="000000"/>
          <w:sz w:val="24"/>
          <w:szCs w:val="24"/>
          <w:lang w:eastAsia="tr-TR"/>
        </w:rPr>
        <w:t xml:space="preserve">Görevli banka sorar; </w:t>
      </w:r>
      <w:r w:rsidR="00226EC8" w:rsidRPr="00226EC8">
        <w:rPr>
          <w:rFonts w:ascii="Bookman Old Style" w:eastAsia="Times New Roman" w:hAnsi="Bookman Old Style" w:cs="Times New Roman"/>
          <w:color w:val="000000"/>
          <w:sz w:val="24"/>
          <w:szCs w:val="24"/>
          <w:lang w:eastAsia="tr-TR"/>
        </w:rPr>
        <w:t>Amir bankanın vadede ödeme yapmadan davanın sonucuna göre vadeyi uzatması veya ödeme yapmaması mümkün müdür? Faiz ödemesi gerekir mi?</w:t>
      </w:r>
      <w:r w:rsidR="00E34C09">
        <w:rPr>
          <w:rFonts w:ascii="Bookman Old Style" w:eastAsia="Times New Roman" w:hAnsi="Bookman Old Style" w:cs="Times New Roman"/>
          <w:color w:val="000000"/>
          <w:sz w:val="24"/>
          <w:szCs w:val="24"/>
          <w:lang w:eastAsia="tr-TR"/>
        </w:rPr>
        <w:t xml:space="preserve"> </w:t>
      </w:r>
      <w:r w:rsidR="00226EC8" w:rsidRPr="00226EC8">
        <w:rPr>
          <w:rFonts w:ascii="Bookman Old Style" w:eastAsia="Times New Roman" w:hAnsi="Bookman Old Style" w:cs="Times New Roman"/>
          <w:color w:val="000000"/>
          <w:sz w:val="24"/>
          <w:szCs w:val="24"/>
          <w:lang w:eastAsia="tr-TR"/>
        </w:rPr>
        <w:t xml:space="preserve">İhbar bankalarının sorumluluğu var mıdır?   </w:t>
      </w:r>
    </w:p>
    <w:p w14:paraId="4CE5F245"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6206BD">
        <w:rPr>
          <w:rFonts w:ascii="Bookman Old Style" w:eastAsia="Times New Roman" w:hAnsi="Bookman Old Style" w:cs="Times New Roman"/>
          <w:b/>
          <w:bCs/>
          <w:color w:val="000000"/>
          <w:sz w:val="24"/>
          <w:szCs w:val="24"/>
          <w:lang w:eastAsia="tr-TR"/>
        </w:rPr>
        <w:t>ICC Görüşü</w:t>
      </w:r>
      <w:r w:rsidRPr="00226EC8">
        <w:rPr>
          <w:rFonts w:ascii="Bookman Old Style" w:eastAsia="Times New Roman" w:hAnsi="Bookman Old Style" w:cs="Times New Roman"/>
          <w:color w:val="000000"/>
          <w:sz w:val="24"/>
          <w:szCs w:val="24"/>
          <w:lang w:eastAsia="tr-TR"/>
        </w:rPr>
        <w:t>:</w:t>
      </w:r>
    </w:p>
    <w:p w14:paraId="2C8C21E0"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İhbar bankaları UCP 9.maddeye göre görevlerini yapmışlardır, bunun ötesinde sorumlulukları yoktur.</w:t>
      </w:r>
    </w:p>
    <w:p w14:paraId="16FC6765" w14:textId="77777777" w:rsidR="00226EC8" w:rsidRPr="00226EC8" w:rsidRDefault="00226EC8" w:rsidP="00226EC8">
      <w:pPr>
        <w:spacing w:after="0" w:line="240" w:lineRule="auto"/>
        <w:rPr>
          <w:rFonts w:ascii="Bookman Old Style" w:eastAsia="Times New Roman" w:hAnsi="Bookman Old Style" w:cs="Times New Roman"/>
          <w:color w:val="000000"/>
          <w:sz w:val="24"/>
          <w:szCs w:val="24"/>
          <w:lang w:eastAsia="tr-TR"/>
        </w:rPr>
      </w:pPr>
      <w:r w:rsidRPr="00226EC8">
        <w:rPr>
          <w:rFonts w:ascii="Bookman Old Style" w:eastAsia="Times New Roman" w:hAnsi="Bookman Old Style" w:cs="Times New Roman"/>
          <w:color w:val="000000"/>
          <w:sz w:val="24"/>
          <w:szCs w:val="24"/>
          <w:lang w:eastAsia="tr-TR"/>
        </w:rPr>
        <w:t>Hayır, Amir bankanın normal vadede 16 Ekim 20xx tam ödeme yapması gerekir, [dolandırıcılık vs. alıcı ve amir banka arasındaki bir olaydır. Vadenin uzatılması için akreditif değişikliği ve lehtar tarafından kabul edilmesi gerekir]</w:t>
      </w:r>
    </w:p>
    <w:p w14:paraId="6C173913" w14:textId="50B58854" w:rsidR="00226EC8" w:rsidRDefault="00226EC8" w:rsidP="00226EC8">
      <w:pPr>
        <w:rPr>
          <w:rFonts w:ascii="Bookman Old Style" w:hAnsi="Bookman Old Style"/>
          <w:color w:val="000000"/>
          <w:sz w:val="24"/>
          <w:szCs w:val="24"/>
        </w:rPr>
      </w:pPr>
      <w:r w:rsidRPr="00226EC8">
        <w:rPr>
          <w:rFonts w:ascii="Bookman Old Style" w:hAnsi="Bookman Old Style"/>
          <w:color w:val="000000"/>
          <w:sz w:val="24"/>
          <w:szCs w:val="24"/>
        </w:rPr>
        <w:t xml:space="preserve">Vadesinde ramburse etmemişse geçen günler için faiz ödemelidir, böyle bir faize uygulanacak oran ve tutarı UCP’nin dışındadır.  </w:t>
      </w:r>
    </w:p>
    <w:p w14:paraId="5F3BDBF3" w14:textId="764CCBAD" w:rsidR="00226EC8" w:rsidRDefault="00226EC8" w:rsidP="00226EC8">
      <w:pPr>
        <w:spacing w:after="0"/>
        <w:rPr>
          <w:rFonts w:ascii="Bookman Old Style" w:hAnsi="Bookman Old Style"/>
          <w:color w:val="000000"/>
          <w:sz w:val="24"/>
          <w:szCs w:val="24"/>
        </w:rPr>
      </w:pPr>
      <w:r>
        <w:rPr>
          <w:rFonts w:ascii="Bookman Old Style" w:hAnsi="Bookman Old Style"/>
          <w:color w:val="000000"/>
          <w:sz w:val="24"/>
          <w:szCs w:val="24"/>
        </w:rPr>
        <w:t>Abdurrahman Özalp</w:t>
      </w:r>
    </w:p>
    <w:p w14:paraId="7B2E9BA3" w14:textId="1798A498" w:rsidR="00226EC8" w:rsidRDefault="00226EC8" w:rsidP="00226EC8">
      <w:pPr>
        <w:spacing w:after="0"/>
        <w:rPr>
          <w:rFonts w:ascii="Bookman Old Style" w:hAnsi="Bookman Old Style"/>
          <w:color w:val="000000"/>
          <w:sz w:val="24"/>
          <w:szCs w:val="24"/>
        </w:rPr>
      </w:pPr>
      <w:r>
        <w:rPr>
          <w:rFonts w:ascii="Bookman Old Style" w:hAnsi="Bookman Old Style"/>
          <w:color w:val="000000"/>
          <w:sz w:val="24"/>
          <w:szCs w:val="24"/>
        </w:rPr>
        <w:t xml:space="preserve">ICC Türkiye Bankacılık Komisyon Başkanı </w:t>
      </w:r>
    </w:p>
    <w:p w14:paraId="55EF1DAE" w14:textId="55D22242" w:rsidR="00226EC8" w:rsidRDefault="00226EC8" w:rsidP="00226EC8">
      <w:pPr>
        <w:spacing w:after="0"/>
        <w:rPr>
          <w:rFonts w:ascii="Bookman Old Style" w:hAnsi="Bookman Old Style"/>
          <w:color w:val="000000"/>
          <w:sz w:val="24"/>
          <w:szCs w:val="24"/>
        </w:rPr>
      </w:pPr>
    </w:p>
    <w:p w14:paraId="79792AEB" w14:textId="771F952C" w:rsidR="00226EC8" w:rsidRPr="00226EC8" w:rsidRDefault="00226EC8" w:rsidP="00226EC8">
      <w:pPr>
        <w:spacing w:after="0"/>
        <w:rPr>
          <w:rFonts w:ascii="Bookman Old Style" w:hAnsi="Bookman Old Style"/>
          <w:color w:val="000000"/>
          <w:sz w:val="24"/>
          <w:szCs w:val="24"/>
        </w:rPr>
      </w:pPr>
      <w:r>
        <w:rPr>
          <w:rFonts w:ascii="Bookman Old Style" w:hAnsi="Bookman Old Style"/>
          <w:color w:val="000000"/>
          <w:sz w:val="24"/>
          <w:szCs w:val="24"/>
        </w:rPr>
        <w:t xml:space="preserve">Sorumluluk alınmaması: Eğitim amaçlıdır, gerçek işlemlerde orijinal kural ve görüşlerin esas alınması gerekir. </w:t>
      </w:r>
    </w:p>
    <w:p w14:paraId="7FFEB0AD" w14:textId="77777777" w:rsidR="00226EC8" w:rsidRDefault="00226EC8"/>
    <w:sectPr w:rsidR="00226EC8" w:rsidSect="00226EC8">
      <w:headerReference w:type="even" r:id="rId6"/>
      <w:headerReference w:type="default" r:id="rId7"/>
      <w:footerReference w:type="even" r:id="rId8"/>
      <w:footerReference w:type="default" r:id="rId9"/>
      <w:headerReference w:type="first" r:id="rId10"/>
      <w:footerReference w:type="first" r:id="rId11"/>
      <w:pgSz w:w="11906" w:h="16838"/>
      <w:pgMar w:top="567" w:right="127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CC65" w14:textId="77777777" w:rsidR="00A8565A" w:rsidRDefault="00A8565A" w:rsidP="00226EC8">
      <w:pPr>
        <w:spacing w:after="0" w:line="240" w:lineRule="auto"/>
      </w:pPr>
      <w:r>
        <w:separator/>
      </w:r>
    </w:p>
  </w:endnote>
  <w:endnote w:type="continuationSeparator" w:id="0">
    <w:p w14:paraId="17D5DD85" w14:textId="77777777" w:rsidR="00A8565A" w:rsidRDefault="00A8565A" w:rsidP="0022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981A" w14:textId="77777777" w:rsidR="00E34C09" w:rsidRDefault="00E34C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C2A0" w14:textId="77777777" w:rsidR="00E34C09" w:rsidRDefault="00E34C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8584" w14:textId="77777777" w:rsidR="00E34C09" w:rsidRDefault="00E34C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68D11" w14:textId="77777777" w:rsidR="00A8565A" w:rsidRDefault="00A8565A" w:rsidP="00226EC8">
      <w:pPr>
        <w:spacing w:after="0" w:line="240" w:lineRule="auto"/>
      </w:pPr>
      <w:r>
        <w:separator/>
      </w:r>
    </w:p>
  </w:footnote>
  <w:footnote w:type="continuationSeparator" w:id="0">
    <w:p w14:paraId="562EC653" w14:textId="77777777" w:rsidR="00A8565A" w:rsidRDefault="00A8565A" w:rsidP="00226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10E4" w14:textId="42DC867F" w:rsidR="00E34C09" w:rsidRDefault="00E34C09">
    <w:pPr>
      <w:pStyle w:val="stBilgi"/>
    </w:pPr>
    <w:r>
      <w:rPr>
        <w:noProof/>
      </w:rPr>
      <w:pict w14:anchorId="6DB48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11829"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A.ÖZAL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C379A" w14:textId="696A4F68" w:rsidR="00E34C09" w:rsidRDefault="00E34C09">
    <w:pPr>
      <w:pStyle w:val="stBilgi"/>
    </w:pPr>
    <w:r>
      <w:rPr>
        <w:noProof/>
      </w:rPr>
      <w:pict w14:anchorId="0EAEF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11830"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A.ÖZAL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EF82" w14:textId="1988ABE8" w:rsidR="00E34C09" w:rsidRDefault="00E34C09">
    <w:pPr>
      <w:pStyle w:val="stBilgi"/>
    </w:pPr>
    <w:r>
      <w:rPr>
        <w:noProof/>
      </w:rPr>
      <w:pict w14:anchorId="3AEFB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11828"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A.ÖZAL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8"/>
    <w:rsid w:val="001C699D"/>
    <w:rsid w:val="00226EC8"/>
    <w:rsid w:val="003B6CFD"/>
    <w:rsid w:val="006206BD"/>
    <w:rsid w:val="00757189"/>
    <w:rsid w:val="008F1920"/>
    <w:rsid w:val="00A8565A"/>
    <w:rsid w:val="00E34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40503E"/>
  <w15:chartTrackingRefBased/>
  <w15:docId w15:val="{245050D9-1A9F-43F7-B8F0-63451AE6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EC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6E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EC8"/>
  </w:style>
  <w:style w:type="paragraph" w:styleId="AltBilgi">
    <w:name w:val="footer"/>
    <w:basedOn w:val="Normal"/>
    <w:link w:val="AltBilgiChar"/>
    <w:uiPriority w:val="99"/>
    <w:unhideWhenUsed/>
    <w:rsid w:val="00226E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1</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OZALP</dc:creator>
  <cp:keywords/>
  <dc:description/>
  <cp:lastModifiedBy>ABDURRAHMAN OZALP</cp:lastModifiedBy>
  <cp:revision>2</cp:revision>
  <cp:lastPrinted>2021-07-02T17:45:00Z</cp:lastPrinted>
  <dcterms:created xsi:type="dcterms:W3CDTF">2021-07-02T17:14:00Z</dcterms:created>
  <dcterms:modified xsi:type="dcterms:W3CDTF">2021-07-03T10:25:00Z</dcterms:modified>
</cp:coreProperties>
</file>